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90" w:rsidRPr="009A3B85" w:rsidRDefault="002B4F90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Приложение </w:t>
      </w:r>
      <w:r w:rsidR="00D33BEA" w:rsidRPr="009A3B85">
        <w:rPr>
          <w:sz w:val="28"/>
          <w:szCs w:val="28"/>
        </w:rPr>
        <w:t>5</w:t>
      </w:r>
    </w:p>
    <w:p w:rsidR="002B4F90" w:rsidRPr="009A3B85" w:rsidRDefault="00420616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к </w:t>
      </w:r>
      <w:r w:rsidR="004D69B5" w:rsidRPr="009A3B85">
        <w:rPr>
          <w:sz w:val="28"/>
          <w:szCs w:val="28"/>
        </w:rPr>
        <w:t>решени</w:t>
      </w:r>
      <w:r w:rsidR="003E60DA">
        <w:rPr>
          <w:sz w:val="28"/>
          <w:szCs w:val="28"/>
        </w:rPr>
        <w:t>ю</w:t>
      </w:r>
      <w:r w:rsidR="002B4F90" w:rsidRPr="009A3B85">
        <w:rPr>
          <w:sz w:val="28"/>
          <w:szCs w:val="28"/>
        </w:rPr>
        <w:t xml:space="preserve"> городской Думы города Шахты </w:t>
      </w:r>
    </w:p>
    <w:p w:rsidR="002B4F90" w:rsidRPr="009A3B85" w:rsidRDefault="00F72B0C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«О бюджете города Ш</w:t>
      </w:r>
      <w:r w:rsidR="00513E05" w:rsidRPr="009A3B85">
        <w:rPr>
          <w:sz w:val="28"/>
          <w:szCs w:val="28"/>
        </w:rPr>
        <w:t>ахты на 202</w:t>
      </w:r>
      <w:r w:rsidR="00465518">
        <w:rPr>
          <w:sz w:val="28"/>
          <w:szCs w:val="28"/>
        </w:rPr>
        <w:t>6</w:t>
      </w:r>
      <w:r w:rsidR="002B4F90" w:rsidRPr="009A3B85">
        <w:rPr>
          <w:sz w:val="28"/>
          <w:szCs w:val="28"/>
        </w:rPr>
        <w:t xml:space="preserve"> год </w:t>
      </w:r>
    </w:p>
    <w:p w:rsidR="002B4F90" w:rsidRPr="009A3B85" w:rsidRDefault="00513E05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и на плановый период 202</w:t>
      </w:r>
      <w:r w:rsidR="00465518">
        <w:rPr>
          <w:sz w:val="28"/>
          <w:szCs w:val="28"/>
        </w:rPr>
        <w:t>7</w:t>
      </w:r>
      <w:r w:rsidR="00620EE3" w:rsidRPr="009A3B85">
        <w:rPr>
          <w:sz w:val="28"/>
          <w:szCs w:val="28"/>
        </w:rPr>
        <w:t xml:space="preserve"> и 202</w:t>
      </w:r>
      <w:r w:rsidR="00465518">
        <w:rPr>
          <w:sz w:val="28"/>
          <w:szCs w:val="28"/>
        </w:rPr>
        <w:t>8</w:t>
      </w:r>
      <w:r w:rsidR="002B4F90" w:rsidRPr="009A3B85">
        <w:rPr>
          <w:sz w:val="28"/>
          <w:szCs w:val="28"/>
        </w:rPr>
        <w:t xml:space="preserve"> годов» </w:t>
      </w: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непрограммным направлениям деятельности), </w:t>
      </w:r>
      <w:r w:rsidR="00FB7A33" w:rsidRPr="009A3B85">
        <w:rPr>
          <w:sz w:val="28"/>
          <w:szCs w:val="28"/>
        </w:rPr>
        <w:t>группам и подгруппам видов расходов</w:t>
      </w:r>
      <w:r w:rsidRPr="009A3B85">
        <w:rPr>
          <w:sz w:val="28"/>
          <w:szCs w:val="28"/>
        </w:rPr>
        <w:t xml:space="preserve">классификации расходов бюджетов </w:t>
      </w:r>
      <w:r w:rsidR="00620EE3" w:rsidRPr="009A3B85">
        <w:rPr>
          <w:sz w:val="28"/>
          <w:szCs w:val="28"/>
        </w:rPr>
        <w:t>на 20</w:t>
      </w:r>
      <w:r w:rsidR="00513E05" w:rsidRPr="009A3B85">
        <w:rPr>
          <w:sz w:val="28"/>
          <w:szCs w:val="28"/>
        </w:rPr>
        <w:t>2</w:t>
      </w:r>
      <w:r w:rsidR="00465518">
        <w:rPr>
          <w:sz w:val="28"/>
          <w:szCs w:val="28"/>
        </w:rPr>
        <w:t>6</w:t>
      </w:r>
      <w:r w:rsidR="00620EE3" w:rsidRPr="009A3B85">
        <w:rPr>
          <w:sz w:val="28"/>
          <w:szCs w:val="28"/>
        </w:rPr>
        <w:t xml:space="preserve"> год и</w:t>
      </w:r>
    </w:p>
    <w:p w:rsidR="00A46C03" w:rsidRDefault="008967DF" w:rsidP="00A46C03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>на п</w:t>
      </w:r>
      <w:r w:rsidR="00513E05" w:rsidRPr="009A3B85">
        <w:rPr>
          <w:sz w:val="28"/>
          <w:szCs w:val="28"/>
        </w:rPr>
        <w:t>лановый период 202</w:t>
      </w:r>
      <w:r w:rsidR="00465518">
        <w:rPr>
          <w:sz w:val="28"/>
          <w:szCs w:val="28"/>
        </w:rPr>
        <w:t>7</w:t>
      </w:r>
      <w:r w:rsidR="0014270A" w:rsidRPr="009A3B85">
        <w:rPr>
          <w:sz w:val="28"/>
          <w:szCs w:val="28"/>
        </w:rPr>
        <w:t xml:space="preserve"> и 202</w:t>
      </w:r>
      <w:r w:rsidR="00465518">
        <w:rPr>
          <w:sz w:val="28"/>
          <w:szCs w:val="28"/>
        </w:rPr>
        <w:t>8</w:t>
      </w:r>
      <w:r w:rsidRPr="009A3B85">
        <w:rPr>
          <w:sz w:val="28"/>
          <w:szCs w:val="28"/>
        </w:rPr>
        <w:t xml:space="preserve"> годов</w:t>
      </w:r>
    </w:p>
    <w:p w:rsidR="00382ECA" w:rsidRPr="009A3B85" w:rsidRDefault="00382ECA" w:rsidP="00A46C03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(тыс.рублей)</w:t>
      </w:r>
    </w:p>
    <w:p w:rsidR="007A21A1" w:rsidRPr="009A3B85" w:rsidRDefault="007A21A1" w:rsidP="00B146C7">
      <w:pPr>
        <w:rPr>
          <w:sz w:val="2"/>
          <w:szCs w:val="2"/>
        </w:rPr>
      </w:pPr>
    </w:p>
    <w:tbl>
      <w:tblPr>
        <w:tblW w:w="10515" w:type="dxa"/>
        <w:tblInd w:w="-34" w:type="dxa"/>
        <w:tblLook w:val="04A0"/>
      </w:tblPr>
      <w:tblGrid>
        <w:gridCol w:w="3916"/>
        <w:gridCol w:w="1596"/>
        <w:gridCol w:w="762"/>
        <w:gridCol w:w="1441"/>
        <w:gridCol w:w="1369"/>
        <w:gridCol w:w="1431"/>
      </w:tblGrid>
      <w:tr w:rsidR="00EA2B47" w:rsidRPr="009A3B85" w:rsidTr="005F1B18">
        <w:trPr>
          <w:trHeight w:val="20"/>
          <w:tblHeader/>
        </w:trPr>
        <w:tc>
          <w:tcPr>
            <w:tcW w:w="3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  <w:r w:rsidRPr="009A3B85"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ЦСР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ВР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465518">
              <w:t>6</w:t>
            </w:r>
            <w:r w:rsidRPr="009A3B85">
              <w:t xml:space="preserve"> год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Плановый период</w:t>
            </w:r>
          </w:p>
        </w:tc>
      </w:tr>
      <w:tr w:rsidR="00EA2B47" w:rsidRPr="009A3B85" w:rsidTr="005F1B18">
        <w:trPr>
          <w:trHeight w:val="20"/>
          <w:tblHeader/>
        </w:trPr>
        <w:tc>
          <w:tcPr>
            <w:tcW w:w="3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465518">
              <w:t>7</w:t>
            </w:r>
            <w:r w:rsidRPr="009A3B85"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465518">
              <w:t>8</w:t>
            </w:r>
            <w:r w:rsidRPr="009A3B85">
              <w:t xml:space="preserve"> год</w:t>
            </w:r>
          </w:p>
        </w:tc>
      </w:tr>
      <w:tr w:rsidR="00EA2B47" w:rsidRPr="009A3B85" w:rsidTr="005F1B18">
        <w:trPr>
          <w:trHeight w:val="20"/>
          <w:tblHeader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0379CE">
              <w:rPr>
                <w:sz w:val="20"/>
                <w:szCs w:val="20"/>
              </w:rPr>
              <w:t>Муниципальная программа города Шахты "Развитие муниципальной системы обр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зования"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3 490 821,1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3 949 735,0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3 439 978,8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91 107,5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85 104,2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85 260,8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"Все лучшее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тям" в рамках регионального проекта "Все лучшее детям" по национальному проекту "Молодежь и дети"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012Ю400000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7 289,5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Дополнительные расходы областного бюджета на оснащение предметных каб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нетов общеобразовательных организаций средствами обучения и воспитания в целях достижения базового результата, устано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012Ю4А5590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7 289,5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"Педагоги и н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ставники" в рамках регионального проекта "Педагоги и наставники" по национальн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му проекту "Молодежь и дети"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012Ю600000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83 818,0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85 104,2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85 260,8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выплат ежемесячного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нежного вознаграждения советникам д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ректоров по воспитанию и взаимодейс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вию с детскими общественными объед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нениями государственных общеобразов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ниципальных общеобразовательных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низаций и профессиональных образов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тельных организаций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012Ю650500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4 687,2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5 687,2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5 687,2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вию с детскими общественными объед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нениями в общеобразовательных орган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зациях (Субсидии бюджетным учрежден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012Ю651790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12 338,2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12 624,4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12 781,0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ботникам государственных и 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 образовательных организаций, реал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зующих образовательные программы</w:t>
            </w:r>
            <w:r w:rsidRPr="000379CE">
              <w:rPr>
                <w:sz w:val="20"/>
                <w:szCs w:val="20"/>
              </w:rPr>
              <w:br/>
              <w:t>начального общего образования, образов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lastRenderedPageBreak/>
              <w:t>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012Ю653030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66 792,6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66 792,6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66 792,6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3 399 713,6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3 864 630,8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3 354 718,0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получения образования обучающимися</w:t>
            </w:r>
            <w:r w:rsidRPr="000379CE">
              <w:rPr>
                <w:sz w:val="20"/>
                <w:szCs w:val="20"/>
              </w:rPr>
              <w:br/>
              <w:t>в муниципальных образовательных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низациях"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3 205 491,0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3 668 075,8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3 155 020,7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906 338,9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911 258,4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907 501,8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инициативных проектов (текущий ремонт зданий и 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оружений МБУ ДО ГДДТ г.Шахты, в том числе замена деревянных окон, ремонт откосов, замена внутренних и наружных дверных блоков)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014012464T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6 424,1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проведение капитального р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монта, строительства, реконструкции м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ниципальных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0140128180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59 482,9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разработку документации на строительство, реконструкцию и кап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тальный ремонт муниципальных объектов (Бюджетные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0140128220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3 650,7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ежемесячной доплаты к 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работной плате водителей школьных авт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бусов, осуществляющих перевозку об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чающихся до места учебы и обратно (Су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0140171430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269,4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269,4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269,4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тупного и бесплатного дошкольного обр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ного, начального общего, основного общ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го, среднего общего образования в мун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ципальных общеобразовательных орган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зациях, обеспечение дополнительного о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разования детей в муниципальных общ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бю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0140172460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2 020 535,4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2 025 243,2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2 030 152,7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организацию бесплатного 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рячего питания обучающихся, получа</w:t>
            </w:r>
            <w:r w:rsidRPr="000379CE">
              <w:rPr>
                <w:sz w:val="20"/>
                <w:szCs w:val="20"/>
              </w:rPr>
              <w:t>ю</w:t>
            </w:r>
            <w:r w:rsidRPr="000379CE">
              <w:rPr>
                <w:sz w:val="20"/>
                <w:szCs w:val="20"/>
              </w:rPr>
              <w:t>щих начальное общее образование в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и муниципальных образов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тельных организациях (Субсидии бю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01401L3040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116 431,4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112 550,0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113 531,7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организацию отдыха детей в каникулярное время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01401S3130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11 578,1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12 041,3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12 522,9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 xml:space="preserve">Расходы на проведение мероприятий по </w:t>
            </w:r>
            <w:r w:rsidRPr="000379CE">
              <w:rPr>
                <w:sz w:val="20"/>
                <w:szCs w:val="20"/>
              </w:rPr>
              <w:lastRenderedPageBreak/>
              <w:t>замене существующих оконных и дверных блоков в муниципальных образовательных организациях (Субсидии бюджетным у</w:t>
            </w:r>
            <w:r w:rsidRPr="000379CE">
              <w:rPr>
                <w:sz w:val="20"/>
                <w:szCs w:val="20"/>
              </w:rPr>
              <w:t>ч</w:t>
            </w:r>
            <w:r w:rsidRPr="000379CE">
              <w:rPr>
                <w:sz w:val="20"/>
                <w:szCs w:val="20"/>
              </w:rPr>
              <w:t>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01401S3740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2 737,8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капитальный ремонт образов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тельных организаций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01401S4550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39 467,4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357 808,1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53 806,6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г. Шахты "Лицей № 3", распол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женного по адресу: 346500 г. Шахты Ро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товской области, ул. Шевченко, 94, "Об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стройство спортивных площадок и объе</w:t>
            </w:r>
            <w:r w:rsidRPr="000379CE">
              <w:rPr>
                <w:sz w:val="20"/>
                <w:szCs w:val="20"/>
              </w:rPr>
              <w:t>к</w:t>
            </w:r>
            <w:r w:rsidRPr="000379CE">
              <w:rPr>
                <w:sz w:val="20"/>
                <w:szCs w:val="20"/>
              </w:rPr>
              <w:t>тов молодёжной инфраструктуры") (Су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01401S464I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3 958,0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приобретение и установку м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дульных зданий для муниципальных обр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зовательных организаций</w:t>
            </w:r>
            <w:r w:rsidRPr="000379CE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01401S4680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213 000,0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организацию подвоза об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чающихся и аренду плавательных бассе</w:t>
            </w:r>
            <w:r w:rsidRPr="000379CE">
              <w:rPr>
                <w:sz w:val="20"/>
                <w:szCs w:val="20"/>
              </w:rPr>
              <w:t>й</w:t>
            </w:r>
            <w:r w:rsidRPr="000379CE">
              <w:rPr>
                <w:sz w:val="20"/>
                <w:szCs w:val="20"/>
              </w:rPr>
              <w:t>нов для обучения плаванию обучающихся муниципальных общеобразовательных организаций в рамках реализации вн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урочной деятельности спортивно-оздоровительного направления основной образовательной программы начального общего образования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01401S4780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2 355,8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2 355,8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2 355,8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организацию бесплатного 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рячего питания детей из многодетных с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мей, обучающихся по очной форме обуч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 по программам основного общего, среднего общего образования в 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 образовательных организациях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01401S5250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27 010,9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28 089,7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29 216,5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организацию бесплатного 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рячего питания детей участников спец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альной военной операции, а также детей, находящихся под опекой (попечительс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вом) участников специальной военной операции, обучающихся по очной форме обучения по программам основного общ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го, среднего общего образования в мун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ципальных образовательных организациях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01401S5260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5 250,2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5 459,9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5 663,3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функционирования системы образования в городе Шахты"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194 222,6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196 555,0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199 697,3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17 050,2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17 050,2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17 050,2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630,9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403,9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403,9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403,9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18 352,7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18 352,7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18 352,7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3 203,2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3 142,6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3 142,6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(Иные выплаты н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селению)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360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492,0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492,0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492,0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(Уплата налогов, сборов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27,4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27,0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26,7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организ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и осуществлению деятельности по опеке и попечительству в соответствии со статьей 6 Областного закона от 26.12.2007 № 830-ЗС "Об организации опеки и поп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чительства в Ростовской области" (Расх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0140272040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12 421,6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12 421,6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12 421,6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выплате компенсации родительской платы за пр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ную программу дошкольного образования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0140272180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1 274,7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1 274,7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1 274,7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выплате компенсации родительской платы за пр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ную программу дошкольного образования (Социальные выплаты гражданам, кроме публичных нормативных социальных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0140272180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63 732,9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63 732,9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63 732,9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гр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ждан, усыновивших (удочеривших) ребе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ка (детей), в части назначения и выплаты единовременного денежного пособия (С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циальные выплаты гражданам, кроме пу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0140272220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lastRenderedPageBreak/>
              <w:t>тей-сирот и детей, оставшихся без попеч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 родителей, лиц из числа детей-сирот и детей, оставшихся без попечения родит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лей, лиц, потерявших в период обучения обоих родителей или единственного род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теля, предусмотренных пунктами 1, 1.1, 1.2, 1.3 части 1 статьи 13.2 Областного закона от 22.10.2004 № 165-ЗС "О соц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альной поддержке детства в Ростовской области" (Социальные выплаты гражд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нам, кроме публичных нормативных соц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0140272420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76 331,5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79 355,8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82 498,4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Муниципальная программа города Шахты "Молодежная политика и социальная а</w:t>
            </w:r>
            <w:r w:rsidRPr="000379CE">
              <w:rPr>
                <w:sz w:val="20"/>
                <w:szCs w:val="20"/>
              </w:rPr>
              <w:t>к</w:t>
            </w:r>
            <w:r w:rsidRPr="000379CE">
              <w:rPr>
                <w:sz w:val="20"/>
                <w:szCs w:val="20"/>
              </w:rPr>
              <w:t>тивность"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0200000000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1 388,0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1 391,0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1 561,0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0240000000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1 388,0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1 391,0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1 561,0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"По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держка молодежных инициатив в мол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дежной среде"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0240100000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софинансирование 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 программ по работе с молодежью</w:t>
            </w:r>
            <w:r w:rsidRPr="000379C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02401S3120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"Формирование в городе устойчивой 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 xml:space="preserve">фраструктуры молодежной политики" 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0240400000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1 128,3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1 131,3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1 301,3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софинансирование 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 программ по работе с молодежью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02404S3120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1 128,3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1 131,3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1 301,3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"Социальная поддержка и социальное о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служивание населения"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1 711 893,8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1 728 006,9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1 731 376,8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190 702,8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199 634,6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174 478,0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"Многодетная семья" в рамках регионального проекта "Многодетная семья" по национальному проекту "Семья"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75 242,5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74 622,4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78 309,6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Региональные программы по повышению рождаемости в субъектах Российской Ф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дерации, в которых суммарный коэффиц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032Я253130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728,3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2 726,6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2 835,0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Региональные программы по повышению рождаемости в субъектах Российской Ф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дерации, в которых суммарный коэффиц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ент рождаемости ниже среднероссийского уровня (Публичные нормативные соц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альные выплаты гражданам)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032Я253130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18 400,0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19 300,0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19 300,0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Региональные программы по повышению рождаемости в субъектах Российской Ф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дерации, в которых суммарный коэффиц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ент рождаемости ниже среднероссийского уровня (Социальные выплаты гражданам, кроме публичных нормативных социал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032Я253130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3 300,8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2 504,1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3 136,2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Региональные программы по повышению рождаемости в субъектах Российской Ф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lastRenderedPageBreak/>
              <w:t>дерации, в которых суммарный коэффиц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ент рождаемости ниже среднероссийского уровня (Субсидии бюджетным учрежд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032Я253130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76,6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76,6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Оказание государственной социальной помощи на основании социального ко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тракта отдельным категориям</w:t>
            </w:r>
            <w:r w:rsidRPr="000379CE">
              <w:rPr>
                <w:sz w:val="20"/>
                <w:szCs w:val="20"/>
              </w:rPr>
              <w:br/>
              <w:t>граждан (Социальные выплаты гражданам, кроме публичных нормативных социал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032Я254040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51 699,1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49 035,6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52 043,1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</w:t>
            </w:r>
            <w:r w:rsidRPr="000379CE">
              <w:rPr>
                <w:sz w:val="20"/>
                <w:szCs w:val="20"/>
              </w:rPr>
              <w:t>м</w:t>
            </w:r>
            <w:r w:rsidRPr="000379CE">
              <w:rPr>
                <w:sz w:val="20"/>
                <w:szCs w:val="20"/>
              </w:rPr>
              <w:t>марный коэффициент рождаемости ниже среднероссийского уровня в целях дост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жения базового результата, установленн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го соглашением о предоставлении ме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032Я2А3130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320,1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322,3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338,7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Дополнительные расходы областного бюджета на оказание государственной социальной помощи на основании соц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ального контракта отдельным категориям граждан в целях достижения базового р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зультата, установленного соглашением о предоставлении межбюджетных тран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032Я2А4040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717,6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657,2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656,6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"Разработка и реализация программы системной по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держки и повышения качества жизни гр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ждан старшего поколения" в рамках р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гионального проекта "Старшее поколение" по национальному проекту "Семья"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032Я400000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115 460,3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125 012,2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96 168,4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лидами (Субсидии бюджетным учрежд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032Я451630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115 460,3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125 012,2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96 168,4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1 521 191,0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1 528 372,3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1 556 898,8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циальная поддержка отдельных категорий граждан"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876 568,2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889 059,9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906 965,5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гражденным нагрудным знаком "Поче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ный донор России"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0340152200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156,4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162,6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169,1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гражденным нагрудным знаком "Поче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ный донор России" (Социальные выплаты гражданам, кроме публичных нормати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0340152200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16 126,3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16 766,4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17 431,8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Оплата жилищно-коммунальных услуг отдельным категориям граждан (Иные закупки товаров, работ и услуг для обе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lastRenderedPageBreak/>
              <w:t>печения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0340152500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3 840,2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3 837,7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3 836,6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Оплата жилищно-коммунальных услуг отдельным категориям граждан (Социал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ные выплаты гражданам, кроме публи</w:t>
            </w:r>
            <w:r w:rsidRPr="000379CE">
              <w:rPr>
                <w:sz w:val="20"/>
                <w:szCs w:val="20"/>
              </w:rPr>
              <w:t>ч</w:t>
            </w:r>
            <w:r w:rsidRPr="000379CE">
              <w:rPr>
                <w:sz w:val="20"/>
                <w:szCs w:val="20"/>
              </w:rPr>
              <w:t>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0340152500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310 943,3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310 744,1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310 662,4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гражданам в целях оказания 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циальной поддержки субсидий на оплату жилых помещений и коммунальных услуг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0340172100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2 074,7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2 153,5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2 235,3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гражданам в целях оказания 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циальной поддержки субсидий на оплату жилых помещений и коммунальных услуг (Социальные выплаты гражданам, кроме публичных нормативных социальных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0340172100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167 987,9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174 371,4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180 997,6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материальной и иной помощи для погребения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0340172120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материальной и иной помощи для погребения (Социальные выплаты гражданам, кроме публичных нормати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0340172120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3 307,6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3 441,0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3 574,5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тружеников тыла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0340172490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тружеников тыла (Социальные выплаты гражданам, кроме публичных нормати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0340172490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575,6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598,8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623,0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ре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билитированных лиц, лиц, признанных пострадавшими от политических репре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сий, и членов их семей (Иные закупки т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варов, работ и услуг для обеспечения 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0340172500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36,3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ре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билитированных лиц, лиц, признанных пострадавшими от политических репре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сий, и членов их семей (Социальные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платы гражданам, кроме публичных но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0340172500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3 231,1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3 363,3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3 493,1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в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теранов труда Ростовской области, в том числе по организации приема и оформл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 документов, необходимых для пр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 xml:space="preserve">своения звания "Ветеран труда Ростовской области" (Иные закупки товаров, работ и услуг для обеспечения государственных </w:t>
            </w:r>
            <w:r w:rsidRPr="000379CE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0340172510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454,1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471,1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488,9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в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теранов труда Ростовской области, в том числе по организации приема и оформл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 документов, необходимых для пр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своения звания "Ветеран труда Ростовской области" (Социальные выплаты гражд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нам, кроме публичных нормативных соц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0340172510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56 894,3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59 036,8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61 262,5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в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0340172520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1 706,1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1 771,1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1 838,7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в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0340172520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198 949,2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206 532,2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214 411,4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меры социальной поддержки членам семей граждан Российской Фед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рации, принимающих участие в специал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ной военной операции на территориях У</w:t>
            </w:r>
            <w:r w:rsidRPr="000379CE">
              <w:rPr>
                <w:sz w:val="20"/>
                <w:szCs w:val="20"/>
              </w:rPr>
              <w:t>к</w:t>
            </w:r>
            <w:r w:rsidRPr="000379CE">
              <w:rPr>
                <w:sz w:val="20"/>
                <w:szCs w:val="20"/>
              </w:rPr>
              <w:t>раины, Донецкой Народной Республики, Луганской Народной Республики, Зап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рожской области, Херсонской области, в виде компенсации расходов на оплату ж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лого помещения и коммунальных услуг, в том числе взноса на капитальный ремонт общего имущества в многоквартирном доме (Иные закупки товаров, работ и у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0340175090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меры социальной поддержки членам семей граждан Российской Фед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рации, принимающих участие в специал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ной военной операции на территориях У</w:t>
            </w:r>
            <w:r w:rsidRPr="000379CE">
              <w:rPr>
                <w:sz w:val="20"/>
                <w:szCs w:val="20"/>
              </w:rPr>
              <w:t>к</w:t>
            </w:r>
            <w:r w:rsidRPr="000379CE">
              <w:rPr>
                <w:sz w:val="20"/>
                <w:szCs w:val="20"/>
              </w:rPr>
              <w:t>раины, Донецкой Народной Республики, Луганской Народной Республики, Зап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рожской области, Херсонской области, в виде компенсации расходов на оплату ж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0340175090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4 580,4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 xml:space="preserve">новании социального контракта (Иные </w:t>
            </w:r>
            <w:r w:rsidRPr="000379CE">
              <w:rPr>
                <w:sz w:val="20"/>
                <w:szCs w:val="20"/>
              </w:rPr>
              <w:lastRenderedPageBreak/>
              <w:t>закупки товаров, работ и услуг для обе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печения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0340175110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229,9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229,9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229,9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новании социального контракта (Социал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ные выплаты гражданам, кроме публи</w:t>
            </w:r>
            <w:r w:rsidRPr="000379CE">
              <w:rPr>
                <w:sz w:val="20"/>
                <w:szCs w:val="20"/>
              </w:rPr>
              <w:t>ч</w:t>
            </w:r>
            <w:r w:rsidRPr="000379CE">
              <w:rPr>
                <w:sz w:val="20"/>
                <w:szCs w:val="20"/>
              </w:rPr>
              <w:t>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0340175110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22 481,0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22 481,0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22 481,0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адресной социальной выплаты (Иные закупки товаров, работ и услуг для обе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печения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0340175120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535,3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536,8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538,3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адресной социальной выплаты (С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циальные выплаты гражданам, кроме пу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0340175120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43 346,1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43 468,5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43 591,1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395,3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395,3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395,3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(Социальные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платы гражданам, кроме публичных но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0340199990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38 635,4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38 635,4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38 635,4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"Социальная поддержка и социальное обслуживание населения"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154 390,1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152 590,9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152 589,9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1 178,2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1 178,2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1 178,2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1 657,6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3 213,7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3 073,1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3 073,1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110,3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109,3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108,3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живания и социальной защиты населения (Расходы на выплаты персоналу госуда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lastRenderedPageBreak/>
              <w:t>ственных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0340272110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122 795,6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122 795,6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122 795,6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живания и социальной защиты населения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0340272110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3 374,5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3 374,5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3 374,5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живания и социальной защиты населения (Субсидии автономным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0340272110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22 058,8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22 058,8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22 058,8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живания и социальной защиты населения (Уплата налогов, сборов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0340272110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вершенствование мер демографической политики в области социальной поддер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ки семьи и детей"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252 887,6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249 226,2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259 689,2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0340372150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1 413,3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1 262,6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1 312,8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0340372150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114 430,7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102 238,8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106 293,6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тей первого-второго года жизни из мал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имущих семей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155,9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163,0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169,8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тей первого-второго года жизни из мал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имущих семей (Социальные выплаты гр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жданам, кроме публичных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12 624,9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13 197,3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13 749,8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выплате пособия на ребенка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0340372170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выплате пособия на ребенка (Социальные выплаты гражданам, кроме публичных нормати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0340372170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67 495,4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70 447,8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73 309,1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с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мей, имеющих детей и постоянно прож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вающих на территории Ростовской обла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 xml:space="preserve">ти, в виде предоставления регионального материнского капитала (Иные закупки товаров, работ и услуг для обеспечения </w:t>
            </w:r>
            <w:r w:rsidRPr="000379CE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0340372210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302,2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314,3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326,9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с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мей, имеющих детей и постоянно прож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вающих на территории Ростовской обла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ти, в виде предоставления регионального материнского капитала (Социальные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платы гражданам, кроме публичных но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0340372210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31 155,2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32 401,5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33 697,4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б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ременных женщин из малоимущих семей, кормящих матерей и детей в возрасте до трех лет из малоимущих семей (Иные 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купки товаров, работ и услуг для обесп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0340372240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87,3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104,9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113,7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 социальной поддержки б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ременных женщин из малоимущих семей, кормящих матерей и детей в возрасте до трех лет из малоимущих семей (Социал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ные выплаты гражданам, кроме публи</w:t>
            </w:r>
            <w:r w:rsidRPr="000379CE">
              <w:rPr>
                <w:sz w:val="20"/>
                <w:szCs w:val="20"/>
              </w:rPr>
              <w:t>ч</w:t>
            </w:r>
            <w:r w:rsidRPr="000379CE">
              <w:rPr>
                <w:sz w:val="20"/>
                <w:szCs w:val="20"/>
              </w:rPr>
              <w:t>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0340372240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8 997,7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10 818,1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11 717,9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меры социальной поддержки семей, имеющих детей с фенилкетонурией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0340372530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0,7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0,9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0,9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меры социальной поддержки семей, имеющих детей с фенилкетонурией (Социальные выплаты гражданам, кроме публичных нормативных социальных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0340372530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76,3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88,2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91,7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дополнительных гарантий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тям-сиротам и детям, оставшимся без п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0340372540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54,1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58,3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предо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тавлению дополнительных гарантий д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тям-сиротам и детям, оставшимся без п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0340372540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5 580,7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5 793,2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6 014,0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организ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и обеспечению отдыха и оздоровления детей, предусмотренные пунктом 4 части 1 статьи 13.2 Областного закона от 22.10.2004 N 165-ЗС "О социальной по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 xml:space="preserve">держке детства в Ростовской области" </w:t>
            </w:r>
            <w:r w:rsidRPr="000379CE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0340372550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62,7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88,3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Осуществление полномочий по организ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и обеспечению отдыха и оздоровления детей, предусмотренные пунктом 4 части 1 статьи 13.2 Областного закона от 22.10.2004 N 165-ЗС "О социальной по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держке детства в Ростовской области" (Социальные выплаты гражданам, кроме публичных нормативных социальных в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0340372550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10 441,7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12 245,6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12 735,5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"М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дернизация и развитие социального о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служивания населения, повышение кач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ства жизни граждан старшего поколения"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0340400000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237 345,1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237 495,3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237 654,2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0340400590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1 670,9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1 669,6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1 668,0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государственных полн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мочий в сфере социального обслуживания, предусмотренных пунктами 2, 3, 4 и 5 ча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ти 1 и частями 1.1, 1.2 статьи 6 Областного закона от 03.09.2014 N 222-ЗС "О соц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альном обслуживании граждан в Росто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ской области" (Субсидии бюджетным у</w:t>
            </w:r>
            <w:r w:rsidRPr="000379CE">
              <w:rPr>
                <w:sz w:val="20"/>
                <w:szCs w:val="20"/>
              </w:rPr>
              <w:t>ч</w:t>
            </w:r>
            <w:r w:rsidRPr="000379CE">
              <w:rPr>
                <w:sz w:val="20"/>
                <w:szCs w:val="20"/>
              </w:rPr>
              <w:t>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0340472260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235 674,2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235 825,7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235 986,2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0400000000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0440000000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"Адаптация приоритетных объектов соц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альной, транспортной и инженерной 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фраструктуры для беспрепятственного доступа и получения услуг инвалидами и другими маломобильными группами нас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ления"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0440100000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0440100590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"Оказание мер по улучшению жилищных</w:t>
            </w:r>
            <w:r w:rsidRPr="000379CE">
              <w:rPr>
                <w:sz w:val="20"/>
                <w:szCs w:val="20"/>
              </w:rPr>
              <w:br/>
              <w:t>условий отдельным категориям граждан"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790 182,3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832 637,5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601 194,1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329 408,3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475 692,5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"Жилье" в рамках регионального проекта "Жилье" по наци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нальному проекту "Инфраструктура для жизни"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052И200000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329 408,3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475 692,5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мероприятий по пересел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</w:t>
            </w:r>
            <w:r w:rsidRPr="000379CE">
              <w:rPr>
                <w:sz w:val="20"/>
                <w:szCs w:val="20"/>
              </w:rPr>
              <w:t>м</w:t>
            </w:r>
            <w:r w:rsidRPr="000379CE">
              <w:rPr>
                <w:sz w:val="20"/>
                <w:szCs w:val="20"/>
              </w:rPr>
              <w:t>пании "Фонд развития территорий"</w:t>
            </w:r>
            <w:r w:rsidRPr="000379CE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052И267483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111 846,6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234 752,9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мероприятий по пересел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 xml:space="preserve">нию граждан из аварийного жилищного фонда, в том числе переселению граждан </w:t>
            </w:r>
            <w:r w:rsidRPr="000379CE">
              <w:rPr>
                <w:sz w:val="20"/>
                <w:szCs w:val="20"/>
              </w:rPr>
              <w:lastRenderedPageBreak/>
              <w:t>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«Фонд развития те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риторий» (Бюджетные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052И267484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184 492,2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199 257,0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Обеспечение мероприятий по пересел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«Фонд развития те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риторий» (Бюджетные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052И26748S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33 069,5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41 682,6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460 774,0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356 945,0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601 194,1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жильем отдельных катег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рий граждан"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215 814,0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145 527,0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113 027,7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мероприятий по обеспечению жильем молодых семей (С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циальные выплаты гражданам, кроме пу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05401L4970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39 226,9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44 540,2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44 500,9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лей, лиц из числа детей-сирот и детей, о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тавшихся без попечения родителей, ж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лыми помещениями в целях превышения значения базового результата, установле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ного соглашением о предоставлении ме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бюджетных трансфертов (Бюджетные 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05401Д0820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176 587,1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100 986,8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68 526,8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безопасных условий прож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вания граждан путем переселения из н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пригодного для проживания жилищного фонда"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244 960,0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211 418,0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488 166,4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0540299990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1 043,9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995,7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995,7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переселение семей, прож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05402S3160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243 916,1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210 422,3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487 170,7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"Обеспечение качественными жилищно-</w:t>
            </w:r>
            <w:r w:rsidRPr="000379CE">
              <w:rPr>
                <w:sz w:val="20"/>
                <w:szCs w:val="20"/>
              </w:rPr>
              <w:br/>
              <w:t>коммунальными услугами, благоустройс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во территории и охрана окружающей ср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ды"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1 231 916,9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1 122 527,4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987 284,6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6 224,2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5 837,9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5 893,8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"Развитие и м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дернизация коммунальной инфраструкт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ры"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0620100000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443,2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0620128190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75,0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строительство и реконстру</w:t>
            </w:r>
            <w:r w:rsidRPr="000379CE">
              <w:rPr>
                <w:sz w:val="20"/>
                <w:szCs w:val="20"/>
              </w:rPr>
              <w:t>к</w:t>
            </w:r>
            <w:r w:rsidRPr="000379CE">
              <w:rPr>
                <w:sz w:val="20"/>
                <w:szCs w:val="20"/>
              </w:rPr>
              <w:lastRenderedPageBreak/>
              <w:t>цию объектов канализационного хозяйства (Бюджетные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06201S4910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368,2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Муниципальный проект "Уменьшение количества старого зеленого фонда гор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 xml:space="preserve">да" 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0620200000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5 781,0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5 837,9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5 893,8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Работы (услуги) по удалению (обрезке) зеленых насаждений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0620228250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5 781,0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5 837,9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5 893,8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1 225 692,7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1 116 689,5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981 390,8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"Ра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витие коммунальной инфраструктуры"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687 246,4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524 968,8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467 123,1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функциониров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ния сетей энергоснабжения наружного освещения города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0640128120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82 000,0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47 000,0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47 000,0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уплату взносов на капитал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ный ремонт общего имущества мног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квартирных домов по помещениям, нах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дящимся в собственности города Шахты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0640128170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9 393,8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8 676,6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8 676,6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0640128190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4 821,4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2 077,6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2 077,6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Субсидия некоммерческой организации "Ростовский областной общественно п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лезный фонд содействия капитальному ремонту" на обеспечение мероприятий по капитальному ремонту многоквартирных домов</w:t>
            </w:r>
            <w:r w:rsidRPr="000379CE">
              <w:rPr>
                <w:sz w:val="20"/>
                <w:szCs w:val="20"/>
              </w:rPr>
              <w:br/>
              <w:t xml:space="preserve"> (Субсидии некоммерческим организациям (за исключением государственных (мун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0640168270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630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383,4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нию (Субсидии юридическим лицам (кр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ме некоммерческих организаций), индив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дуальным предпринимателям, физическим лицам - производителям товаров, работ, услуг)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06401SТ100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590 647,8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467 214,6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409 368,9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</w:t>
            </w:r>
            <w:r w:rsidRPr="000379CE">
              <w:rPr>
                <w:sz w:val="20"/>
                <w:szCs w:val="20"/>
              </w:rPr>
              <w:t>х</w:t>
            </w:r>
            <w:r w:rsidRPr="000379CE">
              <w:rPr>
                <w:sz w:val="20"/>
                <w:szCs w:val="20"/>
              </w:rPr>
              <w:t>рана окружающей среды, благоустройство территории города"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280 016,2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336 510,9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259 057,9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157 812,7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157 802,5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157 792,3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по поддержанию санитарного, эстетического уровня города (Иные заку</w:t>
            </w:r>
            <w:r w:rsidRPr="000379CE">
              <w:rPr>
                <w:sz w:val="20"/>
                <w:szCs w:val="20"/>
              </w:rPr>
              <w:t>п</w:t>
            </w:r>
            <w:r w:rsidRPr="000379CE">
              <w:rPr>
                <w:sz w:val="20"/>
                <w:szCs w:val="20"/>
              </w:rPr>
              <w:t>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0640228060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22 589,9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16 359,6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16 359,6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Работы (услуги) по озеленению и соде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жанию зеленых насаждений (Иные заку</w:t>
            </w:r>
            <w:r w:rsidRPr="000379CE">
              <w:rPr>
                <w:sz w:val="20"/>
                <w:szCs w:val="20"/>
              </w:rPr>
              <w:t>п</w:t>
            </w:r>
            <w:r w:rsidRPr="000379CE">
              <w:rPr>
                <w:sz w:val="20"/>
                <w:szCs w:val="20"/>
              </w:rPr>
              <w:t xml:space="preserve">ки товаров, работ и услуг для обеспечения </w:t>
            </w:r>
            <w:r w:rsidRPr="000379CE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0640228070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24 691,0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24 691,0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24 691,0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обеспечение охраны и защиты лесов (Иные закупки товаров, работ и у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0640228080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975,9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975,9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975,9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содержание гидротехнических сооружений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0640228090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239,1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239,1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239,1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экологической безопасности населения и повышение 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щищенности окружающей среды от а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тропогенного воздействия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0640228100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Ремонт и содержание автомобильных д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рог общего пользования и искусственных дорожных сооружений на них (Иные 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купки товаров, работ и услуг для обесп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064029Д160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56 000,0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56 000,0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56 000,0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обустройство (создание) мест (площадок) накопления (в том числе ра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дельного накопления) твердых комм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нальных отходов и приобретение конте</w:t>
            </w:r>
            <w:r w:rsidRPr="000379CE">
              <w:rPr>
                <w:sz w:val="20"/>
                <w:szCs w:val="20"/>
              </w:rPr>
              <w:t>й</w:t>
            </w:r>
            <w:r w:rsidRPr="000379CE">
              <w:rPr>
                <w:sz w:val="20"/>
                <w:szCs w:val="20"/>
              </w:rPr>
              <w:t>неров и/или бункеров для накопления твердых коммунальных отходов и/или крупногабаритных отходов</w:t>
            </w:r>
            <w:r w:rsidRPr="000379C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06402S4810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12 862,3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капитальный ремонт водоо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ливных комплексов шахтных вод в целях защиты территорий от подтопления шах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ными водами</w:t>
            </w:r>
            <w:r w:rsidRPr="000379CE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06402S5070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77 442,8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разработку проектной док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ментации на капитальный ремонт водоо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ливных комплексов шахтных вод в целях защиты территорий от подтопления шах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ными водами</w:t>
            </w:r>
            <w:r w:rsidRPr="000379CE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06402S5080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1 845,3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эффективного управления в сфере городского хозяйства"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0640300000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258 430,1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255 209,8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255 209,8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(Расходы на выплаты персоналу казенных учреждений)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0640300590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58 594,2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58 594,2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58 594,2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0640300590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8 699,6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5 479,3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5 479,3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(Уплата налогов, сборов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0640300590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190 986,3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190 986,3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190 986,3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0640399990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Муниципальная программа города Шахты "Экономическое развитие"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0700000000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0740000000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"Ра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витие потребительского рынка"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0740200000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просвещение и популяризацию вопросов защиты прав потребителей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0740228160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0800000000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13 072,5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13 072,5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13 072,5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0840000000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12 780,5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12 780,5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12 780,5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"По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держка казачества"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0840100000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12 780,5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12 780,5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12 780,5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исполнения членами казач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их обществ обязательств по оказанию 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действия органам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 в осуществлении задач и функций (Иные выплаты населению)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0840128030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360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1 390,8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1 390,8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1 390,8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исполнения членами казач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их обществ обязательств по оказанию 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действия органам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 в осуществлении задач и функций, предусмотренных договорами (Субсидии некоммерческим организациям (за искл</w:t>
            </w:r>
            <w:r w:rsidRPr="000379CE">
              <w:rPr>
                <w:sz w:val="20"/>
                <w:szCs w:val="20"/>
              </w:rPr>
              <w:t>ю</w:t>
            </w:r>
            <w:r w:rsidRPr="000379CE">
              <w:rPr>
                <w:sz w:val="20"/>
                <w:szCs w:val="20"/>
              </w:rPr>
              <w:t>чением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учреждений, государственных ко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пораций (компаний), публично-правовых компаний))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0840171040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630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11 389,7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11 389,7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11 389,7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"Пр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филактика экстремизма и терроризма"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0840200000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мероприятия по снижению правового нигилизма и воспитанию гра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данской ответственности (Иные выплаты населению)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0840228040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360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"Защита населения и территории от чре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вычайных ситуаций, обеспечение пожа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ной безопасности и безопасности людей на водных объектах"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56 505,1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52 552,2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52 550,9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6 744,7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6 081,2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6 081,2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"Развитие сегме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та видеонаблюдения АПК "Безопасный город"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0920100000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6 744,7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6 081,2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6 081,2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Мероприятия по обеспечению функци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нирования камер видеонаблюдения и об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рудования аппаратно-программного ко</w:t>
            </w:r>
            <w:r w:rsidRPr="000379CE">
              <w:rPr>
                <w:sz w:val="20"/>
                <w:szCs w:val="20"/>
              </w:rPr>
              <w:t>м</w:t>
            </w:r>
            <w:r w:rsidRPr="000379CE">
              <w:rPr>
                <w:sz w:val="20"/>
                <w:szCs w:val="20"/>
              </w:rPr>
              <w:t>плекса "Безопасный город" на территории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0920128200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6 744,7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6 081,2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6 081,2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49 760,4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46 471,0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46 469,7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щита от чрезвычайных ситуаций и пожа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ная безопасность"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3 818,0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1 152,0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1 152,0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lastRenderedPageBreak/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0940100590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3 818,0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1 152,0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1 152,0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Комплекс процессных мероприятий "Обеспечение реализации муниципальной программы города Шахты "Защита нас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ления и территории от чрезвычайных с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туаций, обеспечение пожарной безопасн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сти и безопасности людей на водных об</w:t>
            </w:r>
            <w:r w:rsidRPr="000379CE">
              <w:rPr>
                <w:sz w:val="20"/>
                <w:szCs w:val="20"/>
              </w:rPr>
              <w:t>ъ</w:t>
            </w:r>
            <w:r w:rsidRPr="000379CE">
              <w:rPr>
                <w:sz w:val="20"/>
                <w:szCs w:val="20"/>
              </w:rPr>
              <w:t>ектах"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45 942,4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45 319,0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45 317,7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(Расходы на выплаты персоналу казенных учреждений)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39 307,1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39 307,1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39 307,1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6 541,8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5 924,5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5 924,5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(Уплата налогов, сборов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0940200590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93,5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87,4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86,1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443 884,3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424 844,8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424 855,8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11 405,8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"Семейные це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ности и инфраструктура культуры" в ра</w:t>
            </w:r>
            <w:r w:rsidRPr="000379CE">
              <w:rPr>
                <w:sz w:val="20"/>
                <w:szCs w:val="20"/>
              </w:rPr>
              <w:t>м</w:t>
            </w:r>
            <w:r w:rsidRPr="000379CE">
              <w:rPr>
                <w:sz w:val="20"/>
                <w:szCs w:val="20"/>
              </w:rPr>
              <w:t>ках регионального проекта "Семейные ценности и инфраструктура культуры" по национальному проекту "Семья"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102Я500000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11 405,8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Развитие сети учреждений культурно-досугового типа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102Я555130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11 405,8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432 478,5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424 844,8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424 855,8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"Ра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витие сферы культуры"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417 545,5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409 914,4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409 928,2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1040100590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340 887,3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340 502,0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340 497,2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автоно</w:t>
            </w:r>
            <w:r w:rsidRPr="000379CE">
              <w:rPr>
                <w:sz w:val="20"/>
                <w:szCs w:val="20"/>
              </w:rPr>
              <w:t>м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1040100590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68 534,2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68 535,9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68 536,9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поддержку творческой де</w:t>
            </w:r>
            <w:r w:rsidRPr="000379CE">
              <w:rPr>
                <w:sz w:val="20"/>
                <w:szCs w:val="20"/>
              </w:rPr>
              <w:t>я</w:t>
            </w:r>
            <w:r w:rsidRPr="000379CE">
              <w:rPr>
                <w:sz w:val="20"/>
                <w:szCs w:val="20"/>
              </w:rPr>
              <w:t>тельности и укрепление материально-технической базы муниципальных театров в населенных пунктах с численностью населения до 300 тысяч человек (Субс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дии автономным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10401L4660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3 542,1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государственную поддержку отрасли культуры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10401L5190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854,2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876,5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894,1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инициативных проектов (текущий ремонт кровли здания им. Л.Красина-структурного подраздел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 МБУК г. Шахты "ГДК и К", распол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женного по адресу: г. Шахты, ул. Краси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ская, 42-а) (Субсидии бюджетным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10401S464J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3 727,7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14 933,0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14 930,4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14 927,6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1040200110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9 223,0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9 223,0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9 223,0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441,2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441,2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441,2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552,5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549,9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547,1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4 153,5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4 153,5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4 153,5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76,8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76,8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76,8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организацию и проведение праздничных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1040228010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486,0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486,0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486,0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507 719,3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205 275,6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205 151,6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295 667,6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"Шахты – город Олимпийских чемпионов"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1120100000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3 101,1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Оснащение объектов спортивной инфр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структуры спортивно-технологическим оборудованием</w:t>
            </w:r>
            <w:r w:rsidRPr="000379CE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11201L2280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3 101,1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"Реконструкция стадиона "Шахтер" МОУ ДОД ДЮСШ №5 в г.Шахты Ростовской области (коррект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ровка проектной документации по объе</w:t>
            </w:r>
            <w:r w:rsidRPr="000379CE">
              <w:rPr>
                <w:sz w:val="20"/>
                <w:szCs w:val="20"/>
              </w:rPr>
              <w:t>к</w:t>
            </w:r>
            <w:r w:rsidRPr="000379CE">
              <w:rPr>
                <w:sz w:val="20"/>
                <w:szCs w:val="20"/>
              </w:rPr>
              <w:t>ту: "Реконструкция стадиона "Шахтер" МОУ ДОД ДЮСШ №5 в г.Шахты Росто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ской области")"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1120200000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292 566,5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Строительство (реконструкция) спорти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ных объектов (Бюджетные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11202S5010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292 566,5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212 051,7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205 275,6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205 151,6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"Ра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витие физической культуры и массового спорта в городе Шахты"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838,8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599,7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599,7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проведение официальных фи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культурно-оздоровительных и спортивных мероприятий (Иные закупки товаров,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1140128140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838,8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599,7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599,7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вершенствование системы спортивной подготовки в муниципальных учрежден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ях, реализующих дополнительные образ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lastRenderedPageBreak/>
              <w:t>вательные программы спортивной подг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товки в соответствии с федеральными стандартами спортивной подготовки"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1140200000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201 109,7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194 573,3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194 449,3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194 110,7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194 573,3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194 449,3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инициативных проектов (ремонт фасада Дворца спорта муниципального бюджетного учреждения дополнительного образования "Спорти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ная школа № 5")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11402S464K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3 499,0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инициативных проектов (поставка и монтаж комплекта модульных сооружений для стадиона "А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темовец" муниципального бюджетного учреждения дополнительного образования "Спортивная школа № 1" г. Шахты, расп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ложенного по адресу г. Шахты, ул. Адм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нистративная, 2 в) (Субсидии бюджетным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11402S464L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3 500,0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эффективного управления реализацией муниципальной программы"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1140300000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10 103,2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10 102,6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10 102,6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1140300110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9 593,6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9 593,6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9 593,6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1140300190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508,0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507,4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507,4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1140300190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522 023,2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334 518,0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338 269,2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335 819,1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123 723,6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123 723,8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"Региональная и местная дорожная сеть» в рамках реги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нального проекта "Региональная и местная дорожная сеть (Ростовская область)" по национальному проекту "Инфраструктура для жизни"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122И800000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331 319,1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120 223,6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120 223,8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Дополнительные расходы областного бюджета на развитие и приведение в но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мативное состояние автомобильных дорог регионального или межмуниципального, местного значения, включающих искусс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венные дорожные сооружения, в целях достижения значения базового результата, установленного соглашением о предоста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лении межбюджетных трансфертов (Иные закупки товаров, работ и услуг для обе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печения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lastRenderedPageBreak/>
              <w:t>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122И8А4470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331 319,1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120 223,6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120 223,8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Муниципальный проект "Реконструкция остановочных комплексов городского па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сажирского транспорта"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1220100000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4 500,0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3 500,0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3 500,0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реконструкцию остановочных комплексов городского пассажирского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122019Д140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4 500,0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3 500,0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3 500,0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186 204,1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210 794,4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214 545,4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 мероприятий "Развитие улично-дорожной сети"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165 804,1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198 934,4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202 685,4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Ремонт и содержание автомобильных д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рог общего пользования и искусственных дорожных сооружений на них (Иные 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купки товаров, работ и услуг для обесп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124019Д160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164 158,8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198 934,4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202 685,4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Ремонт и содержание автомобильных д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рог общего пользования и искусственных дорожных сооружений на них (Бюдже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ные инвестиции)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124019Д160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410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599,5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Ремонт и содержание автомобильных д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рог общего пользования и искусственных дорожных сооружений на них (субсидии на ремонт и содержание автомобильных дорог общего пользования местного зн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12401SД061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1 045,8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"П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вышение безопасности дорожного движ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20 400,0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11 860,0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11 860,0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Проектирование автомобильных дорог общего пользования и искусственных д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124029Д150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Ремонт и содержание автомобильных д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рог общего пользования и искусственных дорожных сооружений на них (Иные з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купки товаров, работ и услуг для обесп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124029Д160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19 800,0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11 260,0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11 260,0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"Управление муниципальными финанс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ми"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1300000000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56 840,0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56 411,2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56 410,2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1340000000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56 840,0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56 411,2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56 410,2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формационное обеспечение и организация бюджетного процесса"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1340200000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56 840,0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56 411,2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56 410,2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1340200110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53 360,9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53 360,9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53 360,9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lastRenderedPageBreak/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1340200190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371,3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1340200190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3 032,3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2 976,0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2 976,0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1340200190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75,5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74,3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73,3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"Повышение эффективности использов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ния и распоряжения муниципальным имуществом и земельными участками"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64 309,4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60 930,4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60 929,5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64 309,4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60 930,4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60 929,5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"Управление и распоряжение земельными участками, расположенными на террит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рии муниципального образования "Город Шахты""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1440299990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99,0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"Управление и распоряжение имуществом, находящимся в муниципальной собстве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ности"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1440300000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337,2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337,2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337,2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1440399990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337,2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337,2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337,2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деятельности Комитета по управлению имуществом Администрации г.Шахты"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1440400000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63 873,2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60 494,2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60 493,3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1440400110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53 717,0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53 717,0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53 717,0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1440400190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1 419,1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17,2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1440400190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8 060,1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6 301,7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6 301,7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1440400190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8,0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 xml:space="preserve">Финансовое обеспечение иных расходов </w:t>
            </w:r>
            <w:r w:rsidRPr="000379CE">
              <w:rPr>
                <w:sz w:val="20"/>
                <w:szCs w:val="20"/>
              </w:rPr>
              <w:lastRenderedPageBreak/>
              <w:t>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1440499990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667,2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449,4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449,4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30 000,3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28 312,3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28 311,9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30 000,3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28 312,3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28 311,9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территории города актуал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ной градостроительной документацией"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510,0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</w:t>
            </w:r>
            <w:r w:rsidRPr="000379C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1540199990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510,0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реализации проектов стро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венности"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29 490,3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28 312,3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28 311,9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(Расходы на выплаты персоналу казенных учреждений)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24 926,7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24 968,7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24 968,7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2 221,8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2 182,7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2 182,7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(Уплата налогов, сборов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1540200590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2 341,8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1 160,9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1 160,5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"Развитие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321 683,7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316 864,4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316 867,3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321 683,7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316 864,4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316 867,3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"Формирование профессионального ка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рового состава"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66,0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66,0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66,0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по совершенствованию и орган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зации муниципальной службы в городе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1640128240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по совершенствованию и орган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зации муниципальной службы в городе Шахты (Иные выплаты населению)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1640128240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360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"Развитие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местного самоуправления"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318 614,2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314 542,9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314 545,8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287 454,5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287 454,5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287 454,5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 xml:space="preserve">ции города Шахты (Расходы на выплаты </w:t>
            </w:r>
            <w:r w:rsidRPr="000379CE">
              <w:rPr>
                <w:sz w:val="20"/>
                <w:szCs w:val="20"/>
              </w:rPr>
              <w:lastRenderedPageBreak/>
              <w:t>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1640200190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3 156,8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20 854,9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20 406,0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20 406,0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456,7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452,6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452,4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составл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(Иные закупки товаров, работ и услуг для обеспечения государственных (мун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1640251200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495,5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37,1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созданию и обеспечению деятельности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тивных комиссий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1640272360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955,4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955,4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955,4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созданию и обеспечению деятельности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тивных комиссий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1640272360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35,6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сударственных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1640272370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3 226,7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3 226,7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3 226,7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1640272370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Осуществление полномочий по определ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нию в соответствии с частью 1 статьи 11.2 Областного закона от 25.10.2002 № 273-ЗС "Об административных правонарушениях" перечня должностных лиц, уполномоче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составлять протоколы об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1640272390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0,4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0,4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0,4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941,7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941,7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941,7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выплаты населению)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1640299990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360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976,0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976,0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976,0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"Обеспечение внедрения и использования информационных технологий, обеспеч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ние информационной безопасности"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1640300000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3 003,5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2 255,5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2 255,5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0379CE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1640300190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3 003,5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2 255,5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2 255,5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Муниципальная программа города Шахты "Развитие информационного и гражда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ского общества"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3 348,8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2 425,6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2 425,6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3 348,8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2 425,6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2 425,6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"Ра</w:t>
            </w:r>
            <w:r w:rsidRPr="000379CE">
              <w:rPr>
                <w:sz w:val="20"/>
                <w:szCs w:val="20"/>
              </w:rPr>
              <w:t>з</w:t>
            </w:r>
            <w:r w:rsidRPr="000379CE">
              <w:rPr>
                <w:sz w:val="20"/>
                <w:szCs w:val="20"/>
              </w:rPr>
              <w:t>витие муниципальной информационной политики"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3 021,8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2 407,6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2 407,6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предоставление субсидий р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дакциям городских газет, учредителем которых является Администрация города Шахты, на компенсацию части затрат по освещению деятельности органов местн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го самоуправления (Субсидии юридич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ским лицам (кроме некоммерческих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низаций), индивидуальным предприним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телям, физическим лицам - производит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лям товаров, работ, услуг)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1740198701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3 021,8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2 407,6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2 407,6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действие развитию институтов и иници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тив гражданского общества"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309,0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социально ориентированным н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коммерческим организациям, осущест</w:t>
            </w:r>
            <w:r w:rsidRPr="000379CE">
              <w:rPr>
                <w:sz w:val="20"/>
                <w:szCs w:val="20"/>
              </w:rPr>
              <w:t>в</w:t>
            </w:r>
            <w:r w:rsidRPr="000379CE">
              <w:rPr>
                <w:sz w:val="20"/>
                <w:szCs w:val="20"/>
              </w:rPr>
              <w:t>ляющим деятельность в городе Шахты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1740228260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309,0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"У</w:t>
            </w:r>
            <w:r w:rsidRPr="000379CE">
              <w:rPr>
                <w:sz w:val="20"/>
                <w:szCs w:val="20"/>
              </w:rPr>
              <w:t>к</w:t>
            </w:r>
            <w:r w:rsidRPr="000379CE">
              <w:rPr>
                <w:sz w:val="20"/>
                <w:szCs w:val="20"/>
              </w:rPr>
              <w:t>репление единства российской нации и гармонизации межэтнических отношений"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1740300000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1740328270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"Повышение качества предоставления</w:t>
            </w:r>
            <w:r w:rsidRPr="000379CE">
              <w:rPr>
                <w:sz w:val="20"/>
                <w:szCs w:val="20"/>
              </w:rPr>
              <w:br/>
              <w:t>государственных и муниципальных услуг на базе муниципального автономного у</w:t>
            </w:r>
            <w:r w:rsidRPr="000379CE">
              <w:rPr>
                <w:sz w:val="20"/>
                <w:szCs w:val="20"/>
              </w:rPr>
              <w:t>ч</w:t>
            </w:r>
            <w:r w:rsidRPr="000379CE">
              <w:rPr>
                <w:sz w:val="20"/>
                <w:szCs w:val="20"/>
              </w:rPr>
              <w:t>реждения "Многофункциональный центр предоставления государственных и мун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ципальных услуг г.Шахты""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1800000000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1840000000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«Обеспечение реализации полномочий и функций МАУ "МФЦ г. Шахты"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1840100000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деятельности (оказание услуг) муниципальных учре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дений города Шахты (Субсидии автоно</w:t>
            </w:r>
            <w:r w:rsidRPr="000379CE">
              <w:rPr>
                <w:sz w:val="20"/>
                <w:szCs w:val="20"/>
              </w:rPr>
              <w:t>м</w:t>
            </w:r>
            <w:r w:rsidRPr="000379CE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1840100590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620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61 458,5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163 312,6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119 533,2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119 533,2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139 727,6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95 349,4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95 349,4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Муниципальный проект "Формирование комфортной городской среды" в рамках регионального проекта "Формирование комфортной городской среды" по наци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lastRenderedPageBreak/>
              <w:t>нальному проекту "Инфраструктура для жизни"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192И400000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118 965,2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71 165,6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71 165,6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Реализация программ формирования 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временной городской среды (Иные заку</w:t>
            </w:r>
            <w:r w:rsidRPr="000379CE">
              <w:rPr>
                <w:sz w:val="20"/>
                <w:szCs w:val="20"/>
              </w:rPr>
              <w:t>п</w:t>
            </w:r>
            <w:r w:rsidRPr="000379CE">
              <w:rPr>
                <w:sz w:val="20"/>
                <w:szCs w:val="20"/>
              </w:rPr>
              <w:t>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192И455550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70 251,0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71 165,6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71 165,6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Дополнительные расходы областного бюджета на реализацию программ форм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рования современной городской среды в целях достижения значения базового р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зультата, установленного соглашением о предоставлении межбюджетных тран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192И4А5550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48 714,2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 xml:space="preserve">Муниципальный проект "Формирование комфортной городской среды" 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1920100000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20 762,4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Дополнительные расходы местного бю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жета на реализацию программ формиров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ния современной городской среды (Иные закупки товаров, работ и услуг для обе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печения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1920128280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20 762,4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23 585,0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"Бл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гоустройство общественных территорий (пространств)"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23 585,0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приобретение детского игр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вого оборудования, спортивного оборуд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вания, малых архитектурных форм для последующей установки, а также на пр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обретение материалов резинового покр</w:t>
            </w:r>
            <w:r w:rsidRPr="000379CE">
              <w:rPr>
                <w:sz w:val="20"/>
                <w:szCs w:val="20"/>
              </w:rPr>
              <w:t>ы</w:t>
            </w:r>
            <w:r w:rsidRPr="000379CE">
              <w:rPr>
                <w:sz w:val="20"/>
                <w:szCs w:val="20"/>
              </w:rPr>
              <w:t>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19401S5350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23 585,0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24 183,8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Муниципальная программа города Шахты "Формирование законопослушного пов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дения участников дорожного движения в городе Шахты"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2000000000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2040000000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60,5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"О</w:t>
            </w:r>
            <w:r w:rsidRPr="000379CE">
              <w:rPr>
                <w:sz w:val="20"/>
                <w:szCs w:val="20"/>
              </w:rPr>
              <w:t>р</w:t>
            </w:r>
            <w:r w:rsidRPr="000379CE">
              <w:rPr>
                <w:sz w:val="20"/>
                <w:szCs w:val="20"/>
              </w:rPr>
              <w:t>ганизация и проведение мероприятий, н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правленных на предупреждение опасного поведения участников дорожного движ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2040100000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2040199990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38,3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Комплекс процессных мероприятий "И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формационное обеспечение работы по предупреждению дорожно-транспортных происшествий"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2040200000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</w:t>
            </w:r>
            <w:r w:rsidRPr="000379C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2040299990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деятельности городской Д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мы города Шахты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37 494,2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37 343,4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37 343,0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Председатель городской Думы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9010000000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4 954,7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5 101,8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5 101,8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9010000110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4 954,7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5 101,8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5 101,8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1 534,3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1 534,3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1 534,3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9020000190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1 534,3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1 534,3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1 534,3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функций городской Думы города Шахты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9030000000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31 005,2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30 707,3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30 706,9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9030000110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27 705,7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27 558,6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27 558,6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9030000190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2 695,2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2 605,8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2 605,8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9030000190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40,3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9030099990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252,5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191,5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191,5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выплаты населению)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9030099990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360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311,5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311,5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311,5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9100000000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30 790,2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30 734,0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30 733,9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Председатель Контрольно-счетной палаты города Шахты и его заместитель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9110000000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6 574,6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6 775,9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6 777,8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9110000110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6 574,6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6 775,9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6 777,8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Обеспечение функций Контрольной-счетной палаты города Шахты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9130000000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24 215,6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23 958,1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23 956,1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выплаты по оплате труда 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ботников органов местного самоуправл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ния, отраслевых (функциональных) орг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нов Администрации города Шахты (Ра</w:t>
            </w:r>
            <w:r w:rsidRPr="000379CE">
              <w:rPr>
                <w:sz w:val="20"/>
                <w:szCs w:val="20"/>
              </w:rPr>
              <w:t>с</w:t>
            </w:r>
            <w:r w:rsidRPr="000379CE">
              <w:rPr>
                <w:sz w:val="20"/>
                <w:szCs w:val="20"/>
              </w:rPr>
              <w:t>ходы на выплаты персоналу государстве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9130000110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22 165,2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21 963,9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21 962,0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lastRenderedPageBreak/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lastRenderedPageBreak/>
              <w:t>9130000190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2 005,6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1 949,5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1 949,5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ции города Шахты (Уплата налогов, сб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9130000190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44,6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 xml:space="preserve">Непрограммные расходы города Шахты 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9900000000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244 436,6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529 942,3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918 963,9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9910000000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62 379,4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145 759,5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145 759,5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Резервный фонд Администрации города Шахты на финансовое обеспечение н</w:t>
            </w:r>
            <w:r w:rsidRPr="000379CE">
              <w:rPr>
                <w:sz w:val="20"/>
                <w:szCs w:val="20"/>
              </w:rPr>
              <w:t>е</w:t>
            </w:r>
            <w:r w:rsidRPr="000379CE">
              <w:rPr>
                <w:sz w:val="20"/>
                <w:szCs w:val="20"/>
              </w:rPr>
              <w:t>предвиденных расходов (Резервные сре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ства)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9910093020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870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62 379,4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145 759,5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145 759,5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Обслуживание муниципального долга г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рода Шахты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9920000000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133 078,7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129 072,0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124 909,6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Процентные платежи по обслуживанию муниципального долга города Шахты (О</w:t>
            </w:r>
            <w:r w:rsidRPr="000379CE">
              <w:rPr>
                <w:sz w:val="20"/>
                <w:szCs w:val="20"/>
              </w:rPr>
              <w:t>б</w:t>
            </w:r>
            <w:r w:rsidRPr="000379CE">
              <w:rPr>
                <w:sz w:val="20"/>
                <w:szCs w:val="20"/>
              </w:rPr>
              <w:t>служивание муниципального долга)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9920091000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730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133 078,7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129 072,0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124 909,6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9990000000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48 978,5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255 110,8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648 294,8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мероприятий по созданию условий для оказания медици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ской помощи населению на территории города Шахты (Иные закупки товаров, работ и услуг для обеспечения государс</w:t>
            </w:r>
            <w:r w:rsidRPr="000379CE">
              <w:rPr>
                <w:sz w:val="20"/>
                <w:szCs w:val="20"/>
              </w:rPr>
              <w:t>т</w:t>
            </w:r>
            <w:r w:rsidRPr="000379CE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9990028230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1 755,2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1 755,2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1 755,2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реализацию мероприятий по созданию условий для оказания медици</w:t>
            </w:r>
            <w:r w:rsidRPr="000379CE">
              <w:rPr>
                <w:sz w:val="20"/>
                <w:szCs w:val="20"/>
              </w:rPr>
              <w:t>н</w:t>
            </w:r>
            <w:r w:rsidRPr="000379CE">
              <w:rPr>
                <w:sz w:val="20"/>
                <w:szCs w:val="20"/>
              </w:rPr>
              <w:t>ской помощи населению на территории города Шахты (Социальные выплаты гр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жданам, кроме публичных нормативных социальных выплат)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9990028230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320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648,0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648,0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648,0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Государственная регистрация актов гра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данского состояния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9990059310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13 821,0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15 541,0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16 363,7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Государственная регистрация актов гра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данского состояния (Иные закупки тов</w:t>
            </w:r>
            <w:r w:rsidRPr="000379CE">
              <w:rPr>
                <w:sz w:val="20"/>
                <w:szCs w:val="20"/>
              </w:rPr>
              <w:t>а</w:t>
            </w:r>
            <w:r w:rsidRPr="000379CE">
              <w:rPr>
                <w:sz w:val="20"/>
                <w:szCs w:val="20"/>
              </w:rPr>
              <w:t>ров, работ и услуг для обеспечения гос</w:t>
            </w:r>
            <w:r w:rsidRPr="000379CE">
              <w:rPr>
                <w:sz w:val="20"/>
                <w:szCs w:val="20"/>
              </w:rPr>
              <w:t>у</w:t>
            </w:r>
            <w:r w:rsidRPr="000379CE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9990059310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1 863,4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1 192,7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1 127,4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бильным транспортом в городе Шахты, в целях возмещения недополученных дох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дов в связи с предоставлением права льготного проезда учащимся, осваива</w:t>
            </w:r>
            <w:r w:rsidRPr="000379CE">
              <w:rPr>
                <w:sz w:val="20"/>
                <w:szCs w:val="20"/>
              </w:rPr>
              <w:t>ю</w:t>
            </w:r>
            <w:r w:rsidRPr="000379CE">
              <w:rPr>
                <w:sz w:val="20"/>
                <w:szCs w:val="20"/>
              </w:rPr>
              <w:t>щим образовательные программы начал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ного общего, основного общего или сре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него общего образования в образовател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 организациях города Шахты (Субс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дии юридическим лицам (кроме неко</w:t>
            </w:r>
            <w:r w:rsidRPr="000379CE">
              <w:rPr>
                <w:sz w:val="20"/>
                <w:szCs w:val="20"/>
              </w:rPr>
              <w:t>м</w:t>
            </w:r>
            <w:r w:rsidRPr="000379CE">
              <w:rPr>
                <w:sz w:val="20"/>
                <w:szCs w:val="20"/>
              </w:rPr>
              <w:t>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9990069990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810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26 634,7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20 237,2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20 237,2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Государственная регистрация актов гра</w:t>
            </w:r>
            <w:r w:rsidRPr="000379CE">
              <w:rPr>
                <w:sz w:val="20"/>
                <w:szCs w:val="20"/>
              </w:rPr>
              <w:t>ж</w:t>
            </w:r>
            <w:r w:rsidRPr="000379CE">
              <w:rPr>
                <w:sz w:val="20"/>
                <w:szCs w:val="20"/>
              </w:rPr>
              <w:t>данского состояния (Расходы на выплаты персоналу государственных (муниципал</w:t>
            </w:r>
            <w:r w:rsidRPr="000379CE">
              <w:rPr>
                <w:sz w:val="20"/>
                <w:szCs w:val="20"/>
              </w:rPr>
              <w:t>ь</w:t>
            </w:r>
            <w:r w:rsidRPr="000379CE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9990072290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120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4 207,9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Условно утвержденные расходы (Спец</w:t>
            </w:r>
            <w:r w:rsidRPr="000379CE">
              <w:rPr>
                <w:sz w:val="20"/>
                <w:szCs w:val="20"/>
              </w:rPr>
              <w:t>и</w:t>
            </w:r>
            <w:r w:rsidRPr="000379CE">
              <w:rPr>
                <w:sz w:val="20"/>
                <w:szCs w:val="20"/>
              </w:rPr>
              <w:t>альные расходы)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9990092000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880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100 000,0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210 000,0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lastRenderedPageBreak/>
              <w:t>Расходы, зарезервированные на финанс</w:t>
            </w:r>
            <w:r w:rsidRPr="000379CE">
              <w:rPr>
                <w:sz w:val="20"/>
                <w:szCs w:val="20"/>
              </w:rPr>
              <w:t>о</w:t>
            </w:r>
            <w:r w:rsidRPr="000379CE">
              <w:rPr>
                <w:sz w:val="20"/>
                <w:szCs w:val="20"/>
              </w:rPr>
              <w:t>вое обеспечение приоритетных расходов бюджета города Шахты (Резервные сре</w:t>
            </w:r>
            <w:r w:rsidRPr="000379CE">
              <w:rPr>
                <w:sz w:val="20"/>
                <w:szCs w:val="20"/>
              </w:rPr>
              <w:t>д</w:t>
            </w:r>
            <w:r w:rsidRPr="000379CE">
              <w:rPr>
                <w:sz w:val="20"/>
                <w:szCs w:val="20"/>
              </w:rPr>
              <w:t>ства)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9990093000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870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115 702,2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398 129,0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240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13,5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>
            <w:r w:rsidRPr="000379CE">
              <w:t>9990099990</w:t>
            </w:r>
          </w:p>
        </w:tc>
        <w:tc>
          <w:tcPr>
            <w:tcW w:w="762" w:type="dxa"/>
            <w:noWrap/>
            <w:vAlign w:val="bottom"/>
          </w:tcPr>
          <w:p w:rsidR="000379CE" w:rsidRPr="000379CE" w:rsidRDefault="000379CE" w:rsidP="000379CE">
            <w:r w:rsidRPr="000379CE">
              <w:t>850</w:t>
            </w:r>
          </w:p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34,8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34,5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34,3</w:t>
            </w:r>
          </w:p>
        </w:tc>
      </w:tr>
      <w:tr w:rsidR="000379CE" w:rsidRPr="000379CE" w:rsidTr="000379CE">
        <w:trPr>
          <w:trHeight w:val="20"/>
        </w:trPr>
        <w:tc>
          <w:tcPr>
            <w:tcW w:w="3916" w:type="dxa"/>
          </w:tcPr>
          <w:p w:rsidR="000379CE" w:rsidRPr="000379CE" w:rsidRDefault="000379CE" w:rsidP="000379CE">
            <w:pPr>
              <w:rPr>
                <w:sz w:val="20"/>
                <w:szCs w:val="20"/>
              </w:rPr>
            </w:pPr>
            <w:r w:rsidRPr="000379CE">
              <w:rPr>
                <w:sz w:val="20"/>
                <w:szCs w:val="20"/>
              </w:rPr>
              <w:t>Всего</w:t>
            </w:r>
          </w:p>
        </w:tc>
        <w:tc>
          <w:tcPr>
            <w:tcW w:w="1596" w:type="dxa"/>
            <w:noWrap/>
            <w:vAlign w:val="bottom"/>
          </w:tcPr>
          <w:p w:rsidR="000379CE" w:rsidRPr="000379CE" w:rsidRDefault="000379CE" w:rsidP="000379CE"/>
        </w:tc>
        <w:tc>
          <w:tcPr>
            <w:tcW w:w="762" w:type="dxa"/>
            <w:noWrap/>
            <w:vAlign w:val="bottom"/>
          </w:tcPr>
          <w:p w:rsidR="000379CE" w:rsidRPr="000379CE" w:rsidRDefault="000379CE" w:rsidP="000379CE"/>
        </w:tc>
        <w:tc>
          <w:tcPr>
            <w:tcW w:w="144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9 783 227,9</w:t>
            </w:r>
          </w:p>
        </w:tc>
        <w:tc>
          <w:tcPr>
            <w:tcW w:w="1369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9 908 663,3</w:t>
            </w:r>
          </w:p>
        </w:tc>
        <w:tc>
          <w:tcPr>
            <w:tcW w:w="1431" w:type="dxa"/>
            <w:vAlign w:val="bottom"/>
          </w:tcPr>
          <w:p w:rsidR="000379CE" w:rsidRPr="000379CE" w:rsidRDefault="000379CE" w:rsidP="000379CE">
            <w:pPr>
              <w:jc w:val="right"/>
            </w:pPr>
            <w:r w:rsidRPr="000379CE">
              <w:t>9 428 419,4</w:t>
            </w:r>
          </w:p>
        </w:tc>
      </w:tr>
    </w:tbl>
    <w:p w:rsidR="00F42AFB" w:rsidRDefault="00F42AFB" w:rsidP="00B146C7">
      <w:pPr>
        <w:rPr>
          <w:rFonts w:eastAsiaTheme="minorHAnsi"/>
          <w:sz w:val="28"/>
          <w:szCs w:val="28"/>
          <w:lang w:eastAsia="en-US"/>
        </w:rPr>
      </w:pPr>
    </w:p>
    <w:p w:rsidR="003E60DA" w:rsidRDefault="003E60DA" w:rsidP="00B146C7">
      <w:pPr>
        <w:rPr>
          <w:rFonts w:eastAsiaTheme="minorHAnsi"/>
          <w:sz w:val="28"/>
          <w:szCs w:val="28"/>
          <w:lang w:eastAsia="en-US"/>
        </w:rPr>
      </w:pPr>
    </w:p>
    <w:p w:rsidR="003E60DA" w:rsidRPr="009A3B85" w:rsidRDefault="003E60DA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города Шахты                                                                                            Л. Овчиева</w:t>
      </w:r>
    </w:p>
    <w:sectPr w:rsidR="003E60DA" w:rsidRPr="009A3B8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3E" w:rsidRDefault="003D0C3E" w:rsidP="00C12009">
      <w:r>
        <w:separator/>
      </w:r>
    </w:p>
  </w:endnote>
  <w:endnote w:type="continuationSeparator" w:id="1">
    <w:p w:rsidR="003D0C3E" w:rsidRDefault="003D0C3E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3E" w:rsidRDefault="003D0C3E" w:rsidP="00C12009">
      <w:r>
        <w:separator/>
      </w:r>
    </w:p>
  </w:footnote>
  <w:footnote w:type="continuationSeparator" w:id="1">
    <w:p w:rsidR="003D0C3E" w:rsidRDefault="003D0C3E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22221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378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9CE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244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0FE2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6FDE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3E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60DA"/>
    <w:rsid w:val="003E75E2"/>
    <w:rsid w:val="003E76E0"/>
    <w:rsid w:val="003E7748"/>
    <w:rsid w:val="003F02FC"/>
    <w:rsid w:val="003F04F6"/>
    <w:rsid w:val="003F0860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518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426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3C15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1B18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0C3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050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3F0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8A1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529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B85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2F62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070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6C03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2ED1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42D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2FEE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047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819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664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D5C5-A5F7-4F0D-8C93-E1B909D0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10407</Words>
  <Characters>59326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69594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106</cp:revision>
  <cp:lastPrinted>2018-11-05T13:14:00Z</cp:lastPrinted>
  <dcterms:created xsi:type="dcterms:W3CDTF">2016-11-28T08:30:00Z</dcterms:created>
  <dcterms:modified xsi:type="dcterms:W3CDTF">2025-12-23T14:03:00Z</dcterms:modified>
</cp:coreProperties>
</file>