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к </w:t>
      </w:r>
      <w:r w:rsidR="009E08C9" w:rsidRPr="00303016">
        <w:rPr>
          <w:sz w:val="28"/>
          <w:szCs w:val="28"/>
        </w:rPr>
        <w:t xml:space="preserve">проекту </w:t>
      </w:r>
      <w:r w:rsidRPr="00303016">
        <w:rPr>
          <w:sz w:val="28"/>
          <w:szCs w:val="28"/>
        </w:rPr>
        <w:t>решени</w:t>
      </w:r>
      <w:r w:rsidR="009E08C9" w:rsidRPr="00303016">
        <w:rPr>
          <w:sz w:val="28"/>
          <w:szCs w:val="28"/>
        </w:rPr>
        <w:t>я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0F24D8">
        <w:rPr>
          <w:sz w:val="28"/>
          <w:szCs w:val="28"/>
        </w:rPr>
        <w:t>3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0F24D8">
        <w:rPr>
          <w:sz w:val="28"/>
          <w:szCs w:val="28"/>
        </w:rPr>
        <w:t>4</w:t>
      </w:r>
      <w:r w:rsidR="00C723FF" w:rsidRPr="00303016">
        <w:rPr>
          <w:sz w:val="28"/>
          <w:szCs w:val="28"/>
        </w:rPr>
        <w:t xml:space="preserve"> и 202</w:t>
      </w:r>
      <w:r w:rsidR="000F24D8">
        <w:rPr>
          <w:sz w:val="28"/>
          <w:szCs w:val="28"/>
        </w:rPr>
        <w:t>5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  <w:r w:rsidR="0042396B" w:rsidRPr="00303016">
        <w:rPr>
          <w:sz w:val="28"/>
          <w:szCs w:val="28"/>
        </w:rPr>
        <w:t xml:space="preserve"> 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0F24D8">
        <w:rPr>
          <w:sz w:val="28"/>
          <w:szCs w:val="28"/>
        </w:rPr>
        <w:t>3</w:t>
      </w:r>
      <w:r w:rsidRPr="00303016">
        <w:rPr>
          <w:sz w:val="28"/>
          <w:szCs w:val="28"/>
        </w:rPr>
        <w:t xml:space="preserve"> год и</w:t>
      </w:r>
      <w:r w:rsidR="00554CFF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0F24D8">
        <w:rPr>
          <w:sz w:val="28"/>
          <w:szCs w:val="28"/>
        </w:rPr>
        <w:t>4</w:t>
      </w:r>
      <w:r w:rsidRPr="00303016">
        <w:rPr>
          <w:sz w:val="28"/>
          <w:szCs w:val="28"/>
        </w:rPr>
        <w:t xml:space="preserve"> и 202</w:t>
      </w:r>
      <w:r w:rsidR="000F24D8">
        <w:rPr>
          <w:sz w:val="28"/>
          <w:szCs w:val="28"/>
        </w:rPr>
        <w:t>5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0F24D8">
              <w:t>3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0F24D8">
              <w:t>4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0F24D8">
              <w:t>5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41D3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396 830,4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488 873,7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568 741,5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3 272,7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3 465,5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3 604,1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21 303,4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22 310,2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23 079,3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216 035,3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221 506,3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229 340,0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30,4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27,2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51 431,8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53 540,9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55 454,8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1 000,0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26 712,8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40 650,5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103 756,8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161 310,8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216 612,8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30 712,9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32 112,5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33 175,9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28 553,3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29 952,9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31 016,3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2 159,6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2 159,6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2 159,6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313 897,1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372 904,8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554 721,2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26 901,6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27 679,8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26 731,4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135,9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135,9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454,5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454,5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454,5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Транспорт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2 846,0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 w:rsidP="00E41D38">
            <w:pPr>
              <w:jc w:val="right"/>
            </w:pP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283 431,6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344 507,1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527 271,9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127,5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127,5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127,5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632 891,5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711 656,5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578 293,6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96 753,0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138 721,8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216 540,8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274 380,8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310 971,2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142 709,7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166 314,9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163 784,0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118 784,0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95 442,8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98 179,5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100 259,1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117 682,2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113 643,3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115 017,4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117 682,2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113 643,3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115 017,4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2 509 085,7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2 557 972,4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2 480 529,8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890 072,9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904 669,2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923 153,4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1 367 350,7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1 398 024,7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1 297 367,4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153 916,0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154 664,6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155 692,2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208,9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215,4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212,4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1 955,1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1 743,2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1 743,2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95 582,1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98 655,3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102 361,2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202 078,3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198 695,4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195 074,8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188 259,2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187 829,0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183 868,1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13 819,1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10 866,4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11 206,7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3 649,3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318,5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318,5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3 649,3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318,5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318,5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2 951 135,7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3 753 332,5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1 862 403,7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33 527,1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 w:rsidP="00E41D38">
            <w:pPr>
              <w:jc w:val="right"/>
            </w:pP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167 901,6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180 027,4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190 974,9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1 257 909,3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2 017 298,7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991 440,1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1 364 399,1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1 425 905,3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544 852,9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127 398,6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130 101,1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135 135,8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119 567,5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116 323,1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116 211,7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1 199,4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1 199,4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1 199,4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111 379,0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108 518,7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108 163,2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6 989,1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6 605,0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6 849,1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1 078,7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1 078,7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1 078,7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1 078,7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1 078,7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38 506,0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61 695,0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80 573,8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Default="00E41D38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38 506,0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61 695,0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80 573,8</w:t>
            </w:r>
          </w:p>
        </w:tc>
      </w:tr>
      <w:tr w:rsidR="00E41D38" w:rsidTr="00E41D38">
        <w:trPr>
          <w:trHeight w:val="20"/>
        </w:trPr>
        <w:tc>
          <w:tcPr>
            <w:tcW w:w="4977" w:type="dxa"/>
            <w:shd w:val="clear" w:color="auto" w:fill="auto"/>
          </w:tcPr>
          <w:p w:rsidR="00E41D38" w:rsidRPr="00E41D38" w:rsidRDefault="00E41D38">
            <w:pPr>
              <w:rPr>
                <w:sz w:val="20"/>
                <w:szCs w:val="20"/>
              </w:rPr>
            </w:pPr>
            <w:r w:rsidRPr="00E41D38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41D38" w:rsidRPr="00E41D38" w:rsidRDefault="00E41D38"/>
        </w:tc>
        <w:tc>
          <w:tcPr>
            <w:tcW w:w="1449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7 317 115,3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8 408 606,4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41D38" w:rsidRPr="00E41D38" w:rsidRDefault="00E41D38">
            <w:pPr>
              <w:jc w:val="right"/>
            </w:pPr>
            <w:r w:rsidRPr="00E41D38">
              <w:t>6 586 140,6</w:t>
            </w:r>
          </w:p>
        </w:tc>
      </w:tr>
    </w:tbl>
    <w:p w:rsidR="00F73832" w:rsidRPr="00297B13" w:rsidRDefault="00F73832" w:rsidP="00241724">
      <w:pPr>
        <w:rPr>
          <w:sz w:val="28"/>
          <w:szCs w:val="28"/>
        </w:rPr>
      </w:pPr>
    </w:p>
    <w:sectPr w:rsidR="00F73832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D8" w:rsidRDefault="003472D8" w:rsidP="00C12009">
      <w:r>
        <w:separator/>
      </w:r>
    </w:p>
  </w:endnote>
  <w:endnote w:type="continuationSeparator" w:id="0">
    <w:p w:rsidR="003472D8" w:rsidRDefault="003472D8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D8" w:rsidRDefault="003472D8" w:rsidP="00C12009">
      <w:r>
        <w:separator/>
      </w:r>
    </w:p>
  </w:footnote>
  <w:footnote w:type="continuationSeparator" w:id="0">
    <w:p w:rsidR="003472D8" w:rsidRDefault="003472D8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docId w15:val="{ABC26837-B17A-48FA-BE01-EA68F14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4C94-7C6B-444B-B0D1-0B9C2990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75</cp:revision>
  <cp:lastPrinted>2018-11-05T09:01:00Z</cp:lastPrinted>
  <dcterms:created xsi:type="dcterms:W3CDTF">2016-11-28T08:21:00Z</dcterms:created>
  <dcterms:modified xsi:type="dcterms:W3CDTF">2022-10-31T06:19:00Z</dcterms:modified>
</cp:coreProperties>
</file>